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Calibri" w:hAnsi="Calibri" w:eastAsia="Times New Roman" w:cs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 xml:space="preserve">Shodno odredbi člana 23 Zakona o zaštiti podataka o ličnosti ("Sl. glasnik RS", br. 87/2018, u daljem tekstu: "Zakon") i shodno Opštoj uredbi o zaštiti podataka br. 2016/679, dalje: („GDPR“) Rukovalac privredno društvo </w:t>
      </w:r>
      <w:r>
        <w:rPr>
          <w:rFonts w:ascii="Calibri" w:hAnsi="Calibri" w:asciiTheme="majorHAnsi" w:hAnsiTheme="majorHAnsi"/>
          <w:i/>
          <w:lang w:val="sr-Latn-CS"/>
        </w:rPr>
        <w:t>Akcionarsko društvo- trgovina na veliko i malo PODUNAVLJE, Bačka Palanka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>Jugoslovenske armije 42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 xml:space="preserve">matični broj: </w:t>
      </w:r>
      <w:r>
        <w:rPr>
          <w:rFonts w:ascii="Calibri" w:hAnsi="Calibri" w:asciiTheme="majorHAnsi" w:hAnsiTheme="majorHAnsi"/>
          <w:i/>
          <w:iCs/>
        </w:rPr>
        <w:t>08005834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</w:t>
      </w:r>
      <w:r>
        <w:rPr>
          <w:rFonts w:ascii="Calibri" w:hAnsi="Calibri" w:asciiTheme="majorHAnsi" w:hAnsiTheme="majorHAnsi"/>
          <w:i/>
          <w:lang w:val="uz-Cyrl-UZ"/>
        </w:rPr>
        <w:t xml:space="preserve">PIB: </w:t>
      </w:r>
      <w:r>
        <w:rPr>
          <w:rFonts w:ascii="Calibri" w:hAnsi="Calibri" w:asciiTheme="majorHAnsi" w:hAnsiTheme="majorHAnsi"/>
          <w:i/>
        </w:rPr>
        <w:t>100496731</w:t>
      </w:r>
      <w:r>
        <w:rPr>
          <w:rFonts w:eastAsia="Times New Roman" w:cs="Calibri" w:ascii="Calibri" w:hAnsi="Calibri" w:asciiTheme="majorHAnsi" w:hAnsiTheme="majorHAnsi"/>
          <w:i/>
          <w:lang w:val="uz-Cyrl-UZ"/>
        </w:rPr>
        <w:t xml:space="preserve">, zakonski zastupnik: </w:t>
      </w:r>
      <w:r>
        <w:rPr>
          <w:rFonts w:ascii="Calibri" w:hAnsi="Calibri" w:asciiTheme="majorHAnsi" w:hAnsiTheme="majorHAnsi"/>
          <w:i/>
          <w:lang w:val="sr-Latn-RS"/>
        </w:rPr>
        <w:t>Mia Perleta</w:t>
      </w:r>
      <w:r>
        <w:rPr>
          <w:rFonts w:ascii="Calibri" w:hAnsi="Calibri" w:asciiTheme="majorHAnsi" w:hAnsiTheme="majorHAnsi"/>
          <w:i/>
          <w:lang w:val="uz-Cyrl-UZ"/>
        </w:rPr>
        <w:t>, generalni direktor (dalje: "Rukovalac"), izdaje sledeće: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 xml:space="preserve">OBAVEŠTENJE O OBRADI PODATAKA O LIČNOSTI </w:t>
      </w:r>
      <w:r>
        <w:rPr>
          <w:rFonts w:ascii="Calibri" w:hAnsi="Calibri" w:asciiTheme="majorHAnsi" w:hAnsiTheme="majorHAnsi"/>
          <w:lang w:val="uz-Cyrl-UZ"/>
        </w:rPr>
        <w:br/>
      </w:r>
      <w:r>
        <w:rPr>
          <w:rFonts w:ascii="Calibri" w:hAnsi="Calibri" w:asciiTheme="majorHAnsi" w:hAnsiTheme="majorHAnsi"/>
          <w:b/>
          <w:lang w:val="uz-Cyrl-UZ"/>
        </w:rPr>
        <w:t>("Obaveštenje")</w:t>
      </w:r>
    </w:p>
    <w:p>
      <w:pPr>
        <w:pStyle w:val="Normal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Theme="majorHAnsi" w:hAnsiTheme="majorHAnsi" w:ascii="Calibri" w:hAnsi="Calibri"/>
          <w:b/>
          <w:lang w:val="uz-Cyrl-UZ"/>
        </w:rPr>
      </w:r>
    </w:p>
    <w:p>
      <w:pPr>
        <w:pStyle w:val="Normal"/>
        <w:jc w:val="both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>Svrha ovog Obaveštenja je da Rukovalac, osigura ostvarivanje i zaštitu prava na privatnost dobitnika nagrada u nagradnim igrama koje priređuje Rukovalac dalje: (</w:t>
      </w:r>
      <w:r>
        <w:rPr>
          <w:rFonts w:ascii="Calibri" w:hAnsi="Calibri" w:asciiTheme="majorHAnsi" w:hAnsiTheme="majorHAnsi"/>
          <w:b/>
          <w:i/>
          <w:lang w:val="uz-Cyrl-UZ"/>
        </w:rPr>
        <w:t>“Dobitnik ili Dobitnici</w:t>
      </w:r>
      <w:r>
        <w:rPr>
          <w:rFonts w:ascii="Calibri" w:hAnsi="Calibri" w:asciiTheme="majorHAnsi" w:hAnsiTheme="majorHAnsi"/>
          <w:i/>
          <w:lang w:val="uz-Cyrl-UZ"/>
        </w:rPr>
        <w:t>”), kao i da ih informiše o njihovim  pravima u vezi sa obradom podataka o ličnosti.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Podaci o ličnosti koji se obrađuju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1) poslovni podaci priređivača koji vodi bazu podataka (naziv, sedište, adresa, PIB,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matični broj);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2) ime i prezime dobitnika;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3) podatke o prebivalištu dobitnika;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6) vrstu igre u kojoj je ostvaren dobitak od igara na sreću;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7) visinu svakog pojedinačno ostvarenog dobitka od igara na sreću;</w:t>
      </w:r>
    </w:p>
    <w:p>
      <w:pPr>
        <w:pStyle w:val="Normal"/>
        <w:spacing w:lineRule="auto" w:line="276" w:before="0" w:after="0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8) datum kada je ostvaren dobitak od igara na sreću.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Theme="majorHAnsi" w:hAnsiTheme="majorHAnsi" w:ascii="Calibri" w:hAnsi="Calibri"/>
          <w:b/>
          <w:lang w:val="uz-Cyrl-UZ"/>
        </w:rPr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Svrha nameravane obrade podataka i pravni osnov za obradu podataka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Svrha obrade jeste: evidentiranje dobitnika radi uručenja nagrada i izvršavanje obaveze izveštavanja Uprave za igre na sreću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 xml:space="preserve">Pravni osnov obrade jeste: 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-obrada je neophodna u cilju poštovanja pravnih obaveza rukovaoca, i to Zakona o igrama na sreću, član 108, Pravilnika o načinu vođenja baze podataka o licima koja su ostvarila dobitak kod priređivača igara na sreću.</w:t>
      </w:r>
      <w:r>
        <w:rPr>
          <w:rFonts w:ascii="Calibri" w:hAnsi="Calibri" w:asciiTheme="majorHAnsi" w:hAnsiTheme="majorHAnsi"/>
          <w:b/>
          <w:lang w:val="uz-Cyrl-UZ"/>
        </w:rPr>
        <w:t>Iznošenje podataka o ličnosti u drugu državu ili međunarodnu organizaciju</w:t>
      </w:r>
    </w:p>
    <w:p>
      <w:pPr>
        <w:pStyle w:val="Normal"/>
        <w:jc w:val="both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Podaci neće biti iznošeni iz Republike Srbije.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Primaoci evidencije: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lang w:val="uz-Cyrl-UZ"/>
        </w:rPr>
        <w:t xml:space="preserve">Uprava za igre na sreću 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Rok čuvanja podataka i kriterijum za njegovo određivanje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Podaci se čuvaju najmanje 5 godina od poslednjeg dana godine na koju se podaci odnose.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Prava lica čiji se podaci o ličnosti obrađuju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ima pravo pristupa, pravo na ispravku, dopunu, brisanje, ograničenje i prenosivost podataka, kao i pravo na prigovor i automatizovano donošenje pojedinačnih odluka.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ima pravo na opoziv pristanka u bilo koje vreme, pri čemu opoziv pristanka ne utiče na dopuštenost obrade pre opoziva.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U slučaju opoziva pristanka, Rukovalac neće obrađivati podatke Lica na koje se opoziv odnosi, osim ukoliko Rukovalac ima zakonsko ovlašćenje za obradu.</w:t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lang w:val="uz-Cyrl-UZ"/>
        </w:rPr>
        <w:t xml:space="preserve">Navedene zahteve Lica dostavljaju e-mailom na e- mail adresu </w:t>
      </w:r>
      <w:r>
        <w:rPr>
          <w:rFonts w:ascii="Calibri" w:hAnsi="Calibri" w:asciiTheme="majorHAnsi" w:hAnsiTheme="majorHAnsi"/>
          <w:lang w:val="sr-Latn-RS"/>
        </w:rPr>
        <w:t>marketing@podunavlje.rs</w:t>
      </w:r>
      <w:bookmarkStart w:id="0" w:name="_GoBack"/>
      <w:bookmarkEnd w:id="0"/>
      <w:r>
        <w:rPr>
          <w:rFonts w:ascii="Calibri" w:hAnsi="Calibri" w:asciiTheme="majorHAnsi" w:hAnsiTheme="majorHAnsi"/>
          <w:lang w:val="uz-Cyrl-UZ"/>
        </w:rPr>
        <w:t>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Rukovalac će na svaki zahtev odgovoriti u najkraćem mogućem roku, a u svakom slučaju najkasnije u roku od 30 dana od prijema zahteva u skladu sa članom 21 Zakona i članom 12 GDPR.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Lice može podneti pritužbu u vezi sa obradom svojih podataka o ličnosti pred Poverenikom za informacije od javnog značaja i zaštitu podataka o ličnosti.</w:t>
      </w:r>
    </w:p>
    <w:p>
      <w:pPr>
        <w:pStyle w:val="Normal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bCs/>
          <w:lang w:val="uz-Cyrl-UZ"/>
        </w:rPr>
        <w:t>Tehničke mere: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lang w:val="uz-Cyrl-UZ"/>
        </w:rPr>
        <w:t>Zbirka podataka koja se nalazi u računarskom sistemu je osigurana sistemom lozinki za autorizaciju i identifikaciju korisnika programa i podataka. Papirni nosači podataka, koji služe za unos podataka u računarski vođenu zbirku podataka i svi ostali nosači se izvan radnog vremena zaključavaju. Sve prostorije su zaključavaju. Obrađivač preduzima sve druge mere u skladu sa Zakonom o zaštiti podataka o ličnosti koje u konkretnoj situaciji neophodne i potrebne.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lang w:val="uz-Cyrl-UZ"/>
        </w:rPr>
        <w:t>Organizaocione mere:</w:t>
      </w:r>
    </w:p>
    <w:p>
      <w:pPr>
        <w:pStyle w:val="Normal"/>
        <w:jc w:val="both"/>
        <w:rPr>
          <w:rFonts w:ascii="Calibri" w:hAnsi="Calibri" w:asciiTheme="majorHAnsi" w:hAnsiTheme="majorHAnsi"/>
          <w:bCs/>
          <w:lang w:val="uz-Cyrl-UZ"/>
        </w:rPr>
      </w:pPr>
      <w:r>
        <w:rPr>
          <w:rFonts w:ascii="Calibri" w:hAnsi="Calibri" w:asciiTheme="majorHAnsi" w:hAnsiTheme="majorHAnsi"/>
          <w:bCs/>
          <w:lang w:val="uz-Cyrl-UZ"/>
        </w:rPr>
        <w:t>Donet je opšti akt kojim se uređuje oblast zaštite podataka o ličnosti i imenovano je lice za zaštitu podataka o ličnosti.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bCs/>
          <w:lang w:val="uz-Cyrl-UZ"/>
        </w:rPr>
      </w:pPr>
      <w:r>
        <w:rPr>
          <w:rFonts w:ascii="Calibri" w:hAnsi="Calibri" w:asciiTheme="majorHAnsi" w:hAnsiTheme="majorHAnsi"/>
          <w:b/>
          <w:bCs/>
          <w:lang w:val="uz-Cyrl-UZ"/>
        </w:rPr>
        <w:t>Kadrovske mere:</w:t>
      </w:r>
    </w:p>
    <w:p>
      <w:pPr>
        <w:pStyle w:val="Normal"/>
        <w:jc w:val="both"/>
        <w:rPr>
          <w:rFonts w:ascii="Calibri" w:hAnsi="Calibri" w:asciiTheme="majorHAnsi" w:hAnsiTheme="majorHAnsi"/>
          <w:lang w:val="uz-Cyrl-UZ"/>
        </w:rPr>
      </w:pPr>
      <w:r>
        <w:rPr>
          <w:rFonts w:ascii="Calibri" w:hAnsi="Calibri" w:asciiTheme="majorHAnsi" w:hAnsiTheme="majorHAnsi"/>
          <w:bCs/>
          <w:lang w:val="uz-Cyrl-UZ"/>
        </w:rPr>
        <w:t>Zaposleni koji je ovlašćen da obrađuje podatke o ličnosti, odnosno ima pristup podacima o ličnosti obavezan je na čuvanje poverljivosti podatka, a što je definisano Ugovorom o radu.</w:t>
      </w:r>
      <w:r>
        <w:rPr>
          <w:rFonts w:ascii="Calibri" w:hAnsi="Calibri" w:asciiTheme="majorHAnsi" w:hAnsiTheme="majorHAnsi"/>
          <w:lang w:val="uz-Cyrl-UZ"/>
        </w:rPr>
        <w:br/>
      </w:r>
    </w:p>
    <w:p>
      <w:pPr>
        <w:pStyle w:val="Normal"/>
        <w:rPr>
          <w:rFonts w:ascii="Calibri" w:hAnsi="Calibri" w:asciiTheme="majorHAnsi" w:hAnsiTheme="majorHAnsi"/>
          <w:lang w:val="uz-Cyrl-UZ"/>
        </w:rPr>
      </w:pPr>
      <w:r>
        <w:rPr>
          <w:rFonts w:asciiTheme="majorHAnsi" w:hAnsiTheme="majorHAnsi" w:ascii="Calibri" w:hAnsi="Calibri"/>
          <w:lang w:val="uz-Cyrl-UZ"/>
        </w:rPr>
      </w:r>
    </w:p>
    <w:p>
      <w:pPr>
        <w:pStyle w:val="Normal"/>
        <w:jc w:val="right"/>
        <w:rPr>
          <w:rFonts w:ascii="Calibri" w:hAnsi="Calibri" w:asciiTheme="majorHAnsi" w:hAnsiTheme="majorHAnsi"/>
          <w:i/>
          <w:i/>
          <w:lang w:val="uz-Cyrl-UZ"/>
        </w:rPr>
      </w:pPr>
      <w:r>
        <w:rPr>
          <w:rFonts w:ascii="Calibri" w:hAnsi="Calibri" w:asciiTheme="majorHAnsi" w:hAnsiTheme="majorHAnsi"/>
          <w:i/>
          <w:lang w:val="uz-Cyrl-UZ"/>
        </w:rPr>
        <w:t>Rukovalac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207e"/>
    <w:pPr>
      <w:widowControl/>
      <w:bidi w:val="0"/>
      <w:spacing w:lineRule="auto" w:line="259" w:before="0" w:after="16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b233b"/>
    <w:pPr>
      <w:widowControl/>
      <w:bidi w:val="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LibreOffice/6.1.0.3$Windows_X86_64 LibreOffice_project/efb621ed25068d70781dc026f7e9c5187a4decd1</Application>
  <Pages>2</Pages>
  <Words>546</Words>
  <Characters>3092</Characters>
  <CharactersWithSpaces>3609</CharactersWithSpaces>
  <Paragraphs>34</Paragraphs>
  <Company>KK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2021-08-09T12:50:00Z</dcterms:created>
  <dc:creator>Ana Kolesan</dc:creator>
  <dc:description/>
  <dc:language>sr-Latn-RS</dc:language>
  <cp:lastModifiedBy/>
  <dcterms:modified xsi:type="dcterms:W3CDTF">2024-09-19T12:18:30Z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